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D7" w:rsidRDefault="003C04D7" w:rsidP="003C04D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3C04D7">
        <w:rPr>
          <w:b/>
          <w:bCs/>
          <w:color w:val="333333"/>
          <w:sz w:val="28"/>
          <w:szCs w:val="28"/>
        </w:rPr>
        <w:t>Антитеррористическая защищенность объектов</w:t>
      </w:r>
    </w:p>
    <w:p w:rsidR="003C04D7" w:rsidRPr="003C04D7" w:rsidRDefault="003C04D7" w:rsidP="003C04D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C04D7" w:rsidRPr="003C04D7" w:rsidRDefault="003C04D7" w:rsidP="003C04D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C04D7">
        <w:rPr>
          <w:color w:val="333333"/>
          <w:sz w:val="28"/>
          <w:szCs w:val="28"/>
        </w:rPr>
        <w:t xml:space="preserve">Федеральным законом от 31.07.2023 № 398-ФЗ «О внесении изменений в Уголовный кодекс Российской Федерации и статью 151 </w:t>
      </w:r>
      <w:r w:rsidRPr="003C04D7">
        <w:rPr>
          <w:color w:val="333333"/>
          <w:sz w:val="28"/>
          <w:szCs w:val="28"/>
        </w:rPr>
        <w:t>Уголовно процессуального</w:t>
      </w:r>
      <w:bookmarkStart w:id="0" w:name="_GoBack"/>
      <w:bookmarkEnd w:id="0"/>
      <w:r w:rsidRPr="003C04D7">
        <w:rPr>
          <w:color w:val="333333"/>
          <w:sz w:val="28"/>
          <w:szCs w:val="28"/>
        </w:rPr>
        <w:t xml:space="preserve"> кодекса Российской Федерации» с 01.07.2024 устанавливается уголовная ответственность за нарушение требований к антитеррористической защищенности объектов (территорий).</w:t>
      </w:r>
    </w:p>
    <w:p w:rsidR="003C04D7" w:rsidRPr="003C04D7" w:rsidRDefault="003C04D7" w:rsidP="003C04D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C04D7">
        <w:rPr>
          <w:color w:val="333333"/>
          <w:sz w:val="28"/>
          <w:szCs w:val="28"/>
        </w:rPr>
        <w:t>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причинение тяжкого вреда здоровью человека или причинение крупного ущерба, за исключением случаев, предусмотренных статьями 217.1 и 263.1 УК РФ, будет наказываться штрафом в размере до 80 тысяч рублей или в размере заработной платы или иного дохода осужденного за период до 6 месяцев, либо ограничением свободы на срок до 3 лет, либо лишением свободы на тот же срок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3C04D7" w:rsidRPr="003C04D7" w:rsidRDefault="003C04D7" w:rsidP="003C04D7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C04D7">
        <w:rPr>
          <w:color w:val="333333"/>
          <w:sz w:val="28"/>
          <w:szCs w:val="28"/>
        </w:rPr>
        <w:t>Предусматривается также уголовная ответственность за данное деяние, совершенное лицом после его неоднократного привлечения к административной ответственности за аналогичное деяние, если это нарушение повлекло по неосторожности смерть человека, смерть двух или более лиц, за исключением случаев, предусмотренных статьями 217.1 и 263.1 УК РФ. Под неоднократным привлечением лица к административной ответственности за аналогичное деяние понимается привлечение лица к административной ответственности за совершение административных правонарушений, предусмотренных 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9"/>
    <w:rsid w:val="003C04D7"/>
    <w:rsid w:val="00700A92"/>
    <w:rsid w:val="00AC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0E4A3"/>
  <w15:chartTrackingRefBased/>
  <w15:docId w15:val="{53711666-9311-4D16-879C-707AC918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4D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4D7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3C04D7"/>
  </w:style>
  <w:style w:type="character" w:customStyle="1" w:styleId="feeds-pagenavigationtooltipmrcssattr">
    <w:name w:val="feeds-page__navigation_tooltip_mr_css_attr"/>
    <w:basedOn w:val="a0"/>
    <w:rsid w:val="003C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2023-11-21T14:47:00Z</dcterms:created>
  <dcterms:modified xsi:type="dcterms:W3CDTF">2023-11-21T14:48:00Z</dcterms:modified>
</cp:coreProperties>
</file>